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BD" w:rsidRDefault="00C85EBD" w:rsidP="00C85EBD">
      <w:r>
        <w:t>Address:</w:t>
      </w:r>
    </w:p>
    <w:p w:rsidR="00C85EBD" w:rsidRDefault="00C85EBD"/>
    <w:p w:rsidR="00C85EBD" w:rsidRDefault="00C85EBD"/>
    <w:p w:rsidR="00C85EBD" w:rsidRDefault="00C85EBD"/>
    <w:p w:rsidR="00AD6187" w:rsidRDefault="00C85EBD">
      <w:r>
        <w:t>Date:</w:t>
      </w:r>
    </w:p>
    <w:p w:rsidR="00C85EBD" w:rsidRDefault="00C85EBD" w:rsidP="00C85EBD">
      <w:pPr>
        <w:spacing w:after="0" w:line="240" w:lineRule="auto"/>
      </w:pPr>
      <w:r>
        <w:t xml:space="preserve">Mr. Tom </w:t>
      </w:r>
      <w:proofErr w:type="spellStart"/>
      <w:r>
        <w:t>Sammutok</w:t>
      </w:r>
      <w:proofErr w:type="spellEnd"/>
    </w:p>
    <w:p w:rsidR="00C85EBD" w:rsidRDefault="00C85EBD" w:rsidP="00C85EBD">
      <w:pPr>
        <w:spacing w:after="0" w:line="240" w:lineRule="auto"/>
      </w:pPr>
      <w:r>
        <w:t>Chair, Standing Committee on Legislation</w:t>
      </w:r>
    </w:p>
    <w:p w:rsidR="00C85EBD" w:rsidRDefault="00C85EBD" w:rsidP="00C85EBD">
      <w:pPr>
        <w:spacing w:after="0" w:line="240" w:lineRule="auto"/>
      </w:pPr>
      <w:r>
        <w:t>Nunavut Legislative Assembly</w:t>
      </w:r>
    </w:p>
    <w:p w:rsidR="00C85EBD" w:rsidRDefault="00C85EBD" w:rsidP="00C85EBD">
      <w:pPr>
        <w:spacing w:after="0" w:line="240" w:lineRule="auto"/>
      </w:pPr>
      <w:r>
        <w:t>P.O Box 1200</w:t>
      </w:r>
    </w:p>
    <w:p w:rsidR="00C85EBD" w:rsidRDefault="00C85EBD" w:rsidP="00C85EBD">
      <w:pPr>
        <w:spacing w:after="0" w:line="240" w:lineRule="auto"/>
      </w:pPr>
      <w:r>
        <w:t xml:space="preserve">Iqaluit, Nunavut  </w:t>
      </w:r>
      <w:bookmarkStart w:id="0" w:name="_GoBack"/>
      <w:bookmarkEnd w:id="0"/>
    </w:p>
    <w:p w:rsidR="00C85EBD" w:rsidRDefault="00C85EBD" w:rsidP="00C85EBD">
      <w:pPr>
        <w:spacing w:after="0" w:line="240" w:lineRule="auto"/>
      </w:pPr>
      <w:r>
        <w:t>X0A 0H0</w:t>
      </w:r>
    </w:p>
    <w:p w:rsidR="00C85EBD" w:rsidRDefault="00C85EBD" w:rsidP="00C85EBD">
      <w:pPr>
        <w:spacing w:after="0" w:line="240" w:lineRule="auto"/>
      </w:pPr>
      <w:r>
        <w:t>Fax: 867-975-5190</w:t>
      </w:r>
    </w:p>
    <w:p w:rsidR="00C85EBD" w:rsidRDefault="002D6313" w:rsidP="00C85EBD">
      <w:pPr>
        <w:spacing w:after="0" w:line="240" w:lineRule="auto"/>
      </w:pPr>
      <w:hyperlink r:id="rId4" w:history="1">
        <w:r w:rsidR="00C85EBD" w:rsidRPr="004F739B">
          <w:rPr>
            <w:rStyle w:val="Hyperlink"/>
          </w:rPr>
          <w:t>submissions@assembly.nu.ca</w:t>
        </w:r>
      </w:hyperlink>
      <w:r w:rsidR="00C85EBD">
        <w:t xml:space="preserve"> </w:t>
      </w:r>
    </w:p>
    <w:p w:rsidR="00C85EBD" w:rsidRDefault="00C85EBD"/>
    <w:p w:rsidR="00C85EBD" w:rsidRDefault="00C85EBD">
      <w:r>
        <w:t xml:space="preserve">Dear, Mr. Tom </w:t>
      </w:r>
      <w:proofErr w:type="spellStart"/>
      <w:r>
        <w:t>Sammurtok</w:t>
      </w:r>
      <w:proofErr w:type="spellEnd"/>
    </w:p>
    <w:p w:rsidR="00C85EBD" w:rsidRPr="00C85EBD" w:rsidRDefault="00C85EBD" w:rsidP="00C85EBD">
      <w:pPr>
        <w:jc w:val="center"/>
        <w:rPr>
          <w:b/>
          <w:i/>
        </w:rPr>
      </w:pPr>
      <w:r w:rsidRPr="00C85EBD">
        <w:rPr>
          <w:b/>
        </w:rPr>
        <w:t xml:space="preserve">RE: Bill 37 proposed amendments to the </w:t>
      </w:r>
      <w:r w:rsidRPr="00C85EBD">
        <w:rPr>
          <w:b/>
          <w:i/>
        </w:rPr>
        <w:t>Education Act</w:t>
      </w:r>
      <w:r w:rsidRPr="00C85EBD">
        <w:rPr>
          <w:b/>
        </w:rPr>
        <w:t xml:space="preserve"> and the </w:t>
      </w:r>
      <w:r w:rsidRPr="00C85EBD">
        <w:rPr>
          <w:b/>
          <w:i/>
        </w:rPr>
        <w:t>Inuit Language Protection Act.</w:t>
      </w:r>
    </w:p>
    <w:p w:rsidR="00E056B6" w:rsidRDefault="00C85EBD" w:rsidP="00C85EBD">
      <w:r>
        <w:t>As a Nunavummiut I am writing to ask that bill 37 is withdrawn because it will diminish my existing legal</w:t>
      </w:r>
      <w:r w:rsidR="00C02F6A">
        <w:t xml:space="preserve"> right to education in </w:t>
      </w:r>
      <w:proofErr w:type="spellStart"/>
      <w:r w:rsidR="00C02F6A">
        <w:t>Inuktut</w:t>
      </w:r>
      <w:proofErr w:type="spellEnd"/>
      <w:r w:rsidR="00C02F6A">
        <w:t>.</w:t>
      </w:r>
      <w:r w:rsidR="00E056B6">
        <w:t xml:space="preserve"> Nunavut was created so that Inuit would have the right to learn in their language.</w:t>
      </w:r>
      <w:r w:rsidR="00C02F6A">
        <w:t xml:space="preserve"> Bill 37 goes against the </w:t>
      </w:r>
      <w:r w:rsidR="008F4228">
        <w:t>ideals</w:t>
      </w:r>
      <w:r w:rsidR="00C02F6A">
        <w:t xml:space="preserve"> </w:t>
      </w:r>
      <w:r w:rsidR="008F4228">
        <w:t>and the foundation</w:t>
      </w:r>
      <w:r w:rsidR="00C02F6A">
        <w:t xml:space="preserve"> of Nunavut. </w:t>
      </w:r>
    </w:p>
    <w:p w:rsidR="00124D53" w:rsidRDefault="00C02F6A" w:rsidP="00C85EBD">
      <w:r>
        <w:t xml:space="preserve">Mr. </w:t>
      </w:r>
      <w:proofErr w:type="spellStart"/>
      <w:r>
        <w:t>Sammurtok</w:t>
      </w:r>
      <w:proofErr w:type="spellEnd"/>
      <w:r>
        <w:t>, b</w:t>
      </w:r>
      <w:r w:rsidR="00C85EBD">
        <w:t xml:space="preserve">ill 37 proposes to postpone </w:t>
      </w:r>
      <w:proofErr w:type="spellStart"/>
      <w:r w:rsidR="00C85EBD">
        <w:t>Inuktut</w:t>
      </w:r>
      <w:proofErr w:type="spellEnd"/>
      <w:r w:rsidR="00C85EBD">
        <w:t xml:space="preserve"> Language of Instr</w:t>
      </w:r>
      <w:r w:rsidR="00E056B6">
        <w:t xml:space="preserve">uction till 2029 for Grades 4-9. That’s 12 years from now. </w:t>
      </w:r>
    </w:p>
    <w:p w:rsidR="00C02F6A" w:rsidRDefault="00E056B6" w:rsidP="00C85EBD">
      <w:r>
        <w:t>And rubbing</w:t>
      </w:r>
      <w:r w:rsidR="00124D53">
        <w:t xml:space="preserve"> salt over the wound</w:t>
      </w:r>
      <w:r>
        <w:t xml:space="preserve"> the Government of Nunavut is proposing to indefinitely postpone </w:t>
      </w:r>
      <w:proofErr w:type="spellStart"/>
      <w:r>
        <w:t>Inuktut</w:t>
      </w:r>
      <w:proofErr w:type="spellEnd"/>
      <w:r>
        <w:t xml:space="preserve"> Language of Instruction for </w:t>
      </w:r>
      <w:r w:rsidR="00C85EBD">
        <w:t>Grades 10, 11, 12.</w:t>
      </w:r>
      <w:r>
        <w:t xml:space="preserve"> </w:t>
      </w:r>
      <w:r w:rsidR="00C02F6A">
        <w:t xml:space="preserve">This is unacceptable. </w:t>
      </w:r>
    </w:p>
    <w:p w:rsidR="00C02F6A" w:rsidRDefault="00C85EBD" w:rsidP="00C85EBD">
      <w:r>
        <w:t xml:space="preserve">With a proposed new target date of 2029, there is still no plan to get there.  No plan to achieve </w:t>
      </w:r>
      <w:proofErr w:type="spellStart"/>
      <w:r>
        <w:t>Inuktut</w:t>
      </w:r>
      <w:proofErr w:type="spellEnd"/>
      <w:r>
        <w:t xml:space="preserve"> Language of instruction.</w:t>
      </w:r>
      <w:r w:rsidR="00C02F6A">
        <w:t xml:space="preserve"> </w:t>
      </w:r>
    </w:p>
    <w:p w:rsidR="00C02F6A" w:rsidRDefault="00124D53" w:rsidP="00C85EBD">
      <w:r>
        <w:t>Indeed,</w:t>
      </w:r>
      <w:r w:rsidR="00C02F6A">
        <w:t xml:space="preserve"> without a plan, the number of </w:t>
      </w:r>
      <w:proofErr w:type="spellStart"/>
      <w:r w:rsidR="00C02F6A">
        <w:t>Inuktut</w:t>
      </w:r>
      <w:proofErr w:type="spellEnd"/>
      <w:r w:rsidR="00C02F6A">
        <w:t xml:space="preserve"> speaking teachers has decline between 2006 and 2016:</w:t>
      </w:r>
    </w:p>
    <w:p w:rsidR="00C85EBD" w:rsidRDefault="00E056B6" w:rsidP="00C85EBD">
      <w:r>
        <w:rPr>
          <w:noProof/>
          <w:lang w:eastAsia="en-CA"/>
        </w:rPr>
        <w:drawing>
          <wp:inline distT="0" distB="0" distL="0" distR="0" wp14:anchorId="5E40947B" wp14:editId="6E8D1AD5">
            <wp:extent cx="5932627" cy="1982419"/>
            <wp:effectExtent l="0" t="0" r="11430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D53" w:rsidRPr="00124D53" w:rsidRDefault="00124D53" w:rsidP="00124D53">
      <w:pPr>
        <w:shd w:val="clear" w:color="auto" w:fill="FFFFFF"/>
        <w:rPr>
          <w:rFonts w:eastAsia="Times New Roman" w:cs="Helvetica"/>
          <w:color w:val="000000"/>
          <w:sz w:val="12"/>
          <w:szCs w:val="12"/>
        </w:rPr>
      </w:pPr>
      <w:r w:rsidRPr="00124D53">
        <w:rPr>
          <w:rFonts w:eastAsia="Times New Roman" w:cs="Helvetica"/>
          <w:color w:val="000000"/>
          <w:sz w:val="12"/>
          <w:szCs w:val="12"/>
        </w:rPr>
        <w:t>NB: This chart is produced based on public data. NTI has not been able to independently verify these figures.</w:t>
      </w:r>
    </w:p>
    <w:p w:rsidR="00124D53" w:rsidRPr="00124D53" w:rsidRDefault="00124D53" w:rsidP="00124D53">
      <w:pPr>
        <w:spacing w:after="0"/>
        <w:rPr>
          <w:sz w:val="12"/>
          <w:szCs w:val="12"/>
        </w:rPr>
      </w:pPr>
      <w:r w:rsidRPr="00124D53">
        <w:rPr>
          <w:sz w:val="12"/>
          <w:szCs w:val="12"/>
        </w:rPr>
        <w:t xml:space="preserve">Sources: </w:t>
      </w:r>
    </w:p>
    <w:p w:rsidR="00124D53" w:rsidRPr="00124D53" w:rsidRDefault="00124D53" w:rsidP="00124D53">
      <w:pPr>
        <w:spacing w:after="0"/>
        <w:rPr>
          <w:sz w:val="12"/>
          <w:szCs w:val="12"/>
        </w:rPr>
      </w:pPr>
      <w:r w:rsidRPr="00124D53">
        <w:rPr>
          <w:sz w:val="12"/>
          <w:szCs w:val="12"/>
        </w:rPr>
        <w:t xml:space="preserve">1. Office of the Languages Commissioner, Languages Commissioner’s Report 2015-2016, page 182, </w:t>
      </w:r>
      <w:hyperlink r:id="rId6" w:history="1">
        <w:r w:rsidRPr="00124D53">
          <w:rPr>
            <w:rStyle w:val="Hyperlink"/>
            <w:sz w:val="12"/>
            <w:szCs w:val="12"/>
          </w:rPr>
          <w:t>http://assembly.nu.ca/sites/default/files/TD%20245-4(3)%20EN%20IN%20IKW%20FR%202015-2016%20Annual%20Report%20of%20the%20Languages%20Commissioner.pdf</w:t>
        </w:r>
      </w:hyperlink>
      <w:r w:rsidRPr="00124D53">
        <w:rPr>
          <w:sz w:val="12"/>
          <w:szCs w:val="12"/>
        </w:rPr>
        <w:t xml:space="preserve"> </w:t>
      </w:r>
    </w:p>
    <w:p w:rsidR="00124D53" w:rsidRPr="00124D53" w:rsidRDefault="00124D53" w:rsidP="00124D53">
      <w:pPr>
        <w:rPr>
          <w:sz w:val="12"/>
          <w:szCs w:val="12"/>
        </w:rPr>
      </w:pPr>
      <w:r w:rsidRPr="00124D53">
        <w:rPr>
          <w:sz w:val="12"/>
          <w:szCs w:val="12"/>
        </w:rPr>
        <w:t xml:space="preserve">2. Then Education Minister </w:t>
      </w:r>
      <w:proofErr w:type="spellStart"/>
      <w:r w:rsidRPr="00124D53">
        <w:rPr>
          <w:sz w:val="12"/>
          <w:szCs w:val="12"/>
        </w:rPr>
        <w:t>Picco</w:t>
      </w:r>
      <w:proofErr w:type="spellEnd"/>
      <w:r w:rsidRPr="00124D53">
        <w:rPr>
          <w:sz w:val="12"/>
          <w:szCs w:val="12"/>
        </w:rPr>
        <w:t xml:space="preserve">, NTI urges short cuts for Inuit teachers, Nunatsiaq News article, February 22, 2008, </w:t>
      </w:r>
      <w:hyperlink r:id="rId7" w:history="1">
        <w:r w:rsidRPr="00124D53">
          <w:rPr>
            <w:rStyle w:val="Hyperlink"/>
            <w:sz w:val="12"/>
            <w:szCs w:val="12"/>
          </w:rPr>
          <w:t>http://www.nunatsiaqonline.ca/archives/2008/802/80222/news/nunavut/80222_946.html</w:t>
        </w:r>
      </w:hyperlink>
      <w:r w:rsidRPr="00124D53">
        <w:rPr>
          <w:sz w:val="12"/>
          <w:szCs w:val="12"/>
        </w:rPr>
        <w:t xml:space="preserve"> </w:t>
      </w:r>
    </w:p>
    <w:p w:rsidR="00124D53" w:rsidRDefault="00124D53" w:rsidP="00C85EBD">
      <w:r>
        <w:lastRenderedPageBreak/>
        <w:t>Today t</w:t>
      </w:r>
      <w:r w:rsidR="00C85EBD">
        <w:t xml:space="preserve">here are 9300 Inuit students enrolled in Nunavut schools and there are 125 </w:t>
      </w:r>
      <w:proofErr w:type="spellStart"/>
      <w:r>
        <w:t>Inuktut</w:t>
      </w:r>
      <w:proofErr w:type="spellEnd"/>
      <w:r>
        <w:t>-speaking teachers:</w:t>
      </w:r>
    </w:p>
    <w:p w:rsidR="00C85EBD" w:rsidRDefault="00124D53" w:rsidP="00124D53">
      <w:pPr>
        <w:jc w:val="center"/>
      </w:pPr>
      <w:r>
        <w:rPr>
          <w:noProof/>
          <w:lang w:eastAsia="en-CA"/>
        </w:rPr>
        <w:drawing>
          <wp:inline distT="0" distB="0" distL="0" distR="0" wp14:anchorId="7C50F9C0" wp14:editId="498A38B4">
            <wp:extent cx="2713939" cy="2197608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4B031C16" wp14:editId="51594E3C">
            <wp:extent cx="2604211" cy="2196973"/>
            <wp:effectExtent l="0" t="0" r="571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4D53" w:rsidRPr="00124D53" w:rsidRDefault="00124D53" w:rsidP="00124D53">
      <w:pPr>
        <w:rPr>
          <w:sz w:val="16"/>
          <w:szCs w:val="16"/>
        </w:rPr>
      </w:pPr>
      <w:r w:rsidRPr="00124D53">
        <w:rPr>
          <w:sz w:val="16"/>
          <w:szCs w:val="16"/>
        </w:rPr>
        <w:t>Source: Department of Education presentation</w:t>
      </w:r>
    </w:p>
    <w:p w:rsidR="00124D53" w:rsidRDefault="00124D53" w:rsidP="00C85EBD"/>
    <w:p w:rsidR="00C85EBD" w:rsidRDefault="00C85EBD" w:rsidP="00C85EBD">
      <w:r>
        <w:t xml:space="preserve">An </w:t>
      </w:r>
      <w:proofErr w:type="spellStart"/>
      <w:r>
        <w:t>Inuktut</w:t>
      </w:r>
      <w:proofErr w:type="spellEnd"/>
      <w:r>
        <w:t xml:space="preserve"> speaking grade 9 student cannot speak in </w:t>
      </w:r>
      <w:proofErr w:type="spellStart"/>
      <w:r>
        <w:t>Inuktut</w:t>
      </w:r>
      <w:proofErr w:type="spellEnd"/>
      <w:r>
        <w:t xml:space="preserve"> when they attend school because there are not enough </w:t>
      </w:r>
      <w:proofErr w:type="spellStart"/>
      <w:r>
        <w:t>Inuktut</w:t>
      </w:r>
      <w:proofErr w:type="spellEnd"/>
      <w:r>
        <w:t>-speaking tea</w:t>
      </w:r>
      <w:r w:rsidR="00DB2555">
        <w:t>chers. How different is this tha</w:t>
      </w:r>
      <w:r>
        <w:t>n the residential school era?</w:t>
      </w:r>
    </w:p>
    <w:p w:rsidR="008F4228" w:rsidRDefault="00224F93">
      <w:r>
        <w:t>Th</w:t>
      </w:r>
      <w:r w:rsidR="00C85EBD">
        <w:t>e Gover</w:t>
      </w:r>
      <w:r w:rsidR="00124D53">
        <w:t xml:space="preserve">nment of Nunavut </w:t>
      </w:r>
      <w:r w:rsidR="008F4228">
        <w:t xml:space="preserve">must </w:t>
      </w:r>
      <w:r w:rsidR="00124D53">
        <w:t>utilize</w:t>
      </w:r>
      <w:r w:rsidR="008F4228">
        <w:t xml:space="preserve"> the existing legal right to </w:t>
      </w:r>
      <w:proofErr w:type="spellStart"/>
      <w:r w:rsidR="008F4228">
        <w:t>I</w:t>
      </w:r>
      <w:r w:rsidR="00C85EBD">
        <w:t>nuktut</w:t>
      </w:r>
      <w:proofErr w:type="spellEnd"/>
      <w:r w:rsidR="00C85EBD">
        <w:t xml:space="preserve"> education as a tool to leverage resources required to facilitate access. </w:t>
      </w:r>
    </w:p>
    <w:p w:rsidR="00C85EBD" w:rsidRDefault="00124D53">
      <w:r>
        <w:t xml:space="preserve">Out of 27 schools in Nunavut, 10 schools offer </w:t>
      </w:r>
      <w:proofErr w:type="spellStart"/>
      <w:r>
        <w:t>Inuktut</w:t>
      </w:r>
      <w:proofErr w:type="spellEnd"/>
      <w:r>
        <w:t xml:space="preserve"> Language of </w:t>
      </w:r>
      <w:r w:rsidR="00AA40EA">
        <w:t>Instruction</w:t>
      </w:r>
      <w:r>
        <w:t xml:space="preserve"> from grades K-3:</w:t>
      </w:r>
    </w:p>
    <w:p w:rsidR="00124D53" w:rsidRDefault="00124D53"/>
    <w:p w:rsidR="00C85EBD" w:rsidRDefault="00C02F6A">
      <w:r>
        <w:rPr>
          <w:noProof/>
          <w:lang w:eastAsia="en-CA"/>
        </w:rPr>
        <w:drawing>
          <wp:inline distT="0" distB="0" distL="0" distR="0" wp14:anchorId="414E7103" wp14:editId="79526683">
            <wp:extent cx="6056986" cy="2421332"/>
            <wp:effectExtent l="0" t="0" r="1270" b="1714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4D53" w:rsidRDefault="00124D53"/>
    <w:p w:rsidR="00124D53" w:rsidRDefault="00124D53"/>
    <w:p w:rsidR="00124D53" w:rsidRDefault="00124D53"/>
    <w:p w:rsidR="00124D53" w:rsidRDefault="00124D53"/>
    <w:p w:rsidR="00124D53" w:rsidRDefault="00124D53"/>
    <w:p w:rsidR="00C02F6A" w:rsidRDefault="00124D53">
      <w:r>
        <w:lastRenderedPageBreak/>
        <w:t xml:space="preserve">In order to offer </w:t>
      </w:r>
      <w:proofErr w:type="spellStart"/>
      <w:r>
        <w:t>Inuktut</w:t>
      </w:r>
      <w:proofErr w:type="spellEnd"/>
      <w:r>
        <w:t xml:space="preserve"> Language of Instruction for grades K-6, </w:t>
      </w:r>
      <w:r w:rsidR="00AA40EA">
        <w:t>290</w:t>
      </w:r>
      <w:r>
        <w:t xml:space="preserve"> </w:t>
      </w:r>
      <w:proofErr w:type="spellStart"/>
      <w:r>
        <w:t>Inuk</w:t>
      </w:r>
      <w:r w:rsidR="00292FA4">
        <w:t>tut</w:t>
      </w:r>
      <w:proofErr w:type="spellEnd"/>
      <w:r w:rsidR="00292FA4">
        <w:t xml:space="preserve"> speaking teachers are required. If there are 101 </w:t>
      </w:r>
      <w:proofErr w:type="spellStart"/>
      <w:r w:rsidR="00292FA4">
        <w:t>I</w:t>
      </w:r>
      <w:r w:rsidR="00051637">
        <w:t>nuktut</w:t>
      </w:r>
      <w:proofErr w:type="spellEnd"/>
      <w:r w:rsidR="00051637">
        <w:t xml:space="preserve"> speaking teachers today, it m</w:t>
      </w:r>
      <w:r w:rsidR="00292FA4">
        <w:t xml:space="preserve">eans 189 </w:t>
      </w:r>
      <w:proofErr w:type="spellStart"/>
      <w:r w:rsidR="00292FA4">
        <w:t>Inuktut</w:t>
      </w:r>
      <w:proofErr w:type="spellEnd"/>
      <w:r w:rsidR="00292FA4">
        <w:t xml:space="preserve"> speaking teachers must be trained to be able to offer grades K-6 in </w:t>
      </w:r>
      <w:proofErr w:type="spellStart"/>
      <w:r w:rsidR="00292FA4">
        <w:t>Inuktut</w:t>
      </w:r>
      <w:proofErr w:type="spellEnd"/>
      <w:r w:rsidR="00292FA4">
        <w:t xml:space="preserve"> language of instruction</w:t>
      </w:r>
      <w:r>
        <w:t>:</w:t>
      </w:r>
    </w:p>
    <w:p w:rsidR="00C02F6A" w:rsidRDefault="00C02F6A"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66DC0EE5" wp14:editId="23346094">
            <wp:simplePos x="0" y="0"/>
            <wp:positionH relativeFrom="column">
              <wp:posOffset>-410210</wp:posOffset>
            </wp:positionH>
            <wp:positionV relativeFrom="paragraph">
              <wp:posOffset>334645</wp:posOffset>
            </wp:positionV>
            <wp:extent cx="6846570" cy="3348990"/>
            <wp:effectExtent l="0" t="0" r="11430" b="381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228">
        <w:tab/>
      </w:r>
      <w:r w:rsidR="008F4228">
        <w:tab/>
      </w:r>
      <w:r w:rsidR="008F4228">
        <w:tab/>
      </w:r>
      <w:r w:rsidR="008F4228">
        <w:tab/>
      </w:r>
      <w:r w:rsidR="008F4228">
        <w:tab/>
      </w:r>
      <w:r w:rsidR="008F4228">
        <w:tab/>
      </w:r>
      <w:r w:rsidR="008F4228">
        <w:tab/>
      </w:r>
      <w:r w:rsidR="008F4228">
        <w:tab/>
      </w:r>
      <w:r w:rsidR="008F4228">
        <w:tab/>
      </w:r>
      <w:r w:rsidR="008F4228">
        <w:tab/>
      </w:r>
      <w:r w:rsidR="008F4228">
        <w:tab/>
      </w:r>
      <w:r w:rsidR="008F4228">
        <w:tab/>
      </w:r>
      <w:r w:rsidR="008F4228">
        <w:tab/>
      </w:r>
      <w:r w:rsidR="008F4228">
        <w:tab/>
      </w:r>
    </w:p>
    <w:p w:rsidR="008F4228" w:rsidRDefault="008F4228"/>
    <w:p w:rsidR="008F4228" w:rsidRDefault="008F4228">
      <w:r>
        <w:t xml:space="preserve">In conclusion please withdraw bill 37 and focus education reforms on increasing the number of </w:t>
      </w:r>
      <w:proofErr w:type="spellStart"/>
      <w:r>
        <w:t>Inuktut</w:t>
      </w:r>
      <w:proofErr w:type="spellEnd"/>
      <w:r>
        <w:t xml:space="preserve"> speaking teachers</w:t>
      </w:r>
      <w:r w:rsidR="00DB2555">
        <w:t>,</w:t>
      </w:r>
      <w:r>
        <w:t xml:space="preserve"> and creating curriculum and learning resources. </w:t>
      </w:r>
    </w:p>
    <w:p w:rsidR="008F4228" w:rsidRDefault="008F4228"/>
    <w:p w:rsidR="008F4228" w:rsidRDefault="008F4228">
      <w:proofErr w:type="spellStart"/>
      <w:r>
        <w:t>Taima</w:t>
      </w:r>
      <w:proofErr w:type="spellEnd"/>
      <w:r>
        <w:t xml:space="preserve">, </w:t>
      </w:r>
    </w:p>
    <w:p w:rsidR="008F4228" w:rsidRDefault="008F4228"/>
    <w:p w:rsidR="008F4228" w:rsidRDefault="00224F93">
      <w:r>
        <w:t>[sign]</w:t>
      </w:r>
    </w:p>
    <w:sectPr w:rsidR="008F4228" w:rsidSect="00124D53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BD"/>
    <w:rsid w:val="00051637"/>
    <w:rsid w:val="00124D53"/>
    <w:rsid w:val="00224F93"/>
    <w:rsid w:val="00292FA4"/>
    <w:rsid w:val="002D6313"/>
    <w:rsid w:val="008F4228"/>
    <w:rsid w:val="00AA40EA"/>
    <w:rsid w:val="00AD6187"/>
    <w:rsid w:val="00C02F6A"/>
    <w:rsid w:val="00C85EBD"/>
    <w:rsid w:val="00DB2555"/>
    <w:rsid w:val="00E0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D5D8"/>
  <w15:chartTrackingRefBased/>
  <w15:docId w15:val="{CE446B38-7C97-4322-B284-25FF2F49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unatsiaqonline.ca/archives/2008/802/80222/news/nunavut/80222_946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sembly.nu.ca/sites/default/files/TD%20245-4(3)%20EN%20IN%20IKW%20FR%202015-2016%20Annual%20Report%20of%20the%20Languages%20Commissioner.pdf" TargetMode="External"/><Relationship Id="rId11" Type="http://schemas.openxmlformats.org/officeDocument/2006/relationships/chart" Target="charts/chart5.xml"/><Relationship Id="rId5" Type="http://schemas.openxmlformats.org/officeDocument/2006/relationships/chart" Target="charts/chart1.xml"/><Relationship Id="rId10" Type="http://schemas.openxmlformats.org/officeDocument/2006/relationships/chart" Target="charts/chart4.xml"/><Relationship Id="rId4" Type="http://schemas.openxmlformats.org/officeDocument/2006/relationships/hyperlink" Target="mailto:submissions@assembly.nu.ca" TargetMode="Externa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 sz="1000"/>
              <a:t>Decline in # of Inuit teachers between 2008 and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# Inuit Teachers</c:v>
                </c:pt>
              </c:strCache>
            </c:strRef>
          </c:tx>
          <c:spPr>
            <a:ln w="22225" cap="rnd">
              <a:solidFill>
                <a:schemeClr val="accent1"/>
              </a:solidFill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none"/>
          </c:marker>
          <c:cat>
            <c:numRef>
              <c:f>Sheet1!$A$2:$A$3</c:f>
              <c:numCache>
                <c:formatCode>General</c:formatCode>
                <c:ptCount val="2"/>
                <c:pt idx="0">
                  <c:v>2008</c:v>
                </c:pt>
                <c:pt idx="1">
                  <c:v>2016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246</c:v>
                </c:pt>
                <c:pt idx="1">
                  <c:v>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5C-4696-901E-5DF995A09A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7399360"/>
        <c:axId val="267398944"/>
      </c:lineChart>
      <c:catAx>
        <c:axId val="26739936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7398944"/>
        <c:crosses val="autoZero"/>
        <c:auto val="1"/>
        <c:lblAlgn val="ctr"/>
        <c:lblOffset val="100"/>
        <c:noMultiLvlLbl val="0"/>
      </c:catAx>
      <c:valAx>
        <c:axId val="267398944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739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96% of students in Nunavut are Inuit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721-489F-8F0F-7B05A6D25A3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721-489F-8F0F-7B05A6D25A3B}"/>
              </c:ext>
            </c:extLst>
          </c:dPt>
          <c:cat>
            <c:strRef>
              <c:f>Sheet1!$A$2:$A$3</c:f>
              <c:strCache>
                <c:ptCount val="2"/>
                <c:pt idx="0">
                  <c:v># of Inuit students (9,300)</c:v>
                </c:pt>
                <c:pt idx="1">
                  <c:v># of non Inuit students (430)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0.96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721-489F-8F0F-7B05A6D25A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80% of teachers are NOT Inuit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CE5-4A63-94C5-B81F17A13AC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CE5-4A63-94C5-B81F17A13AC8}"/>
              </c:ext>
            </c:extLst>
          </c:dPt>
          <c:cat>
            <c:strRef>
              <c:f>Sheet1!$A$2:$A$3</c:f>
              <c:strCache>
                <c:ptCount val="2"/>
                <c:pt idx="0">
                  <c:v># of Inuktut speaking teachers (125)</c:v>
                </c:pt>
                <c:pt idx="1">
                  <c:v># of English/French speaking teachers (453)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125</c:v>
                </c:pt>
                <c:pt idx="1">
                  <c:v>453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CE5-4A63-94C5-B81F17A13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Summary by region</a:t>
            </a:r>
          </a:p>
          <a:p>
            <a:pPr>
              <a:defRPr/>
            </a:pPr>
            <a:r>
              <a:rPr lang="en-CA"/>
              <a:t>Nunavut schools offering K-3 Inuktut Language of Instrcution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number of schools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Qikiqtani Region</c:v>
                </c:pt>
                <c:pt idx="1">
                  <c:v>Kitikmeot Region</c:v>
                </c:pt>
                <c:pt idx="2">
                  <c:v>Kivalliq Region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9B-4410-AD28-5020B33DFC3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Total number teaching K-3 in Inuktut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Qikiqtani Region</c:v>
                </c:pt>
                <c:pt idx="1">
                  <c:v>Kitikmeot Region</c:v>
                </c:pt>
                <c:pt idx="2">
                  <c:v>Kivalliq Region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9B-4410-AD28-5020B33DFC3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9446176"/>
        <c:axId val="329448672"/>
      </c:barChart>
      <c:catAx>
        <c:axId val="329446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448672"/>
        <c:crosses val="autoZero"/>
        <c:auto val="1"/>
        <c:lblAlgn val="ctr"/>
        <c:lblOffset val="100"/>
        <c:noMultiLvlLbl val="0"/>
      </c:catAx>
      <c:valAx>
        <c:axId val="3294486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44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900"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CA"/>
              <a:t>Summary by region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# of teaching positions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Qikiqtani Region</c:v>
                </c:pt>
                <c:pt idx="1">
                  <c:v>Kitikmeot Region</c:v>
                </c:pt>
                <c:pt idx="2">
                  <c:v>Kivalliq Region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174</c:v>
                </c:pt>
                <c:pt idx="1">
                  <c:v>71</c:v>
                </c:pt>
                <c:pt idx="2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D8-4E77-8AC7-FE9F5BA74AA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# teachers needed for Inuktut Language of Instrction K-6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Qikiqtani Region</c:v>
                </c:pt>
                <c:pt idx="1">
                  <c:v>Kitikmeot Region</c:v>
                </c:pt>
                <c:pt idx="2">
                  <c:v>Kivalliq Region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148</c:v>
                </c:pt>
                <c:pt idx="1">
                  <c:v>53</c:v>
                </c:pt>
                <c:pt idx="2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D8-4E77-8AC7-FE9F5BA74AA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Current # of Inuktut teachers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Qikiqtani Region</c:v>
                </c:pt>
                <c:pt idx="1">
                  <c:v>Kitikmeot Region</c:v>
                </c:pt>
                <c:pt idx="2">
                  <c:v>Kivalliq Region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55</c:v>
                </c:pt>
                <c:pt idx="1">
                  <c:v>19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D8-4E77-8AC7-FE9F5BA74AA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# of Language specialists (Inuktut)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Qikiqtani Region</c:v>
                </c:pt>
                <c:pt idx="1">
                  <c:v>Kitikmeot Region</c:v>
                </c:pt>
                <c:pt idx="2">
                  <c:v>Kivalliq Region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44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D8-4E77-8AC7-FE9F5BA74AA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326843904"/>
        <c:axId val="332211920"/>
      </c:barChart>
      <c:catAx>
        <c:axId val="326843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2211920"/>
        <c:crosses val="autoZero"/>
        <c:auto val="1"/>
        <c:lblAlgn val="ctr"/>
        <c:lblOffset val="100"/>
        <c:noMultiLvlLbl val="0"/>
      </c:catAx>
      <c:valAx>
        <c:axId val="332211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684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6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Nunavut Tunngavik Incorporated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Shappa</dc:creator>
  <cp:keywords/>
  <dc:description/>
  <cp:lastModifiedBy>June Shappa</cp:lastModifiedBy>
  <cp:revision>2</cp:revision>
  <dcterms:created xsi:type="dcterms:W3CDTF">2017-04-19T20:33:00Z</dcterms:created>
  <dcterms:modified xsi:type="dcterms:W3CDTF">2017-04-19T20:33:00Z</dcterms:modified>
</cp:coreProperties>
</file>